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DD426"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会计与金融学院金融产品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创意与</w:t>
      </w:r>
      <w:r>
        <w:rPr>
          <w:rFonts w:hint="eastAsia" w:ascii="黑体" w:hAnsi="黑体" w:eastAsia="黑体"/>
          <w:b/>
          <w:sz w:val="32"/>
          <w:szCs w:val="32"/>
        </w:rPr>
        <w:t>营销大赛比赛章程</w:t>
      </w:r>
    </w:p>
    <w:p w14:paraId="265B3103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（学生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 w14:paraId="1CBDF8E8">
      <w:pPr>
        <w:widowControl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一、宗旨</w:t>
      </w:r>
    </w:p>
    <w:p w14:paraId="19D17EEF">
      <w:pPr>
        <w:widowControl/>
        <w:ind w:firstLine="480" w:firstLineChars="200"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为提高我院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  <w:t>学生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金融产品设计原理、方法、技术的灵活运用能力，激发同学们对金融产品创新和营销的兴趣，特选择在大学三年级暑期实践阶段开展金融产品设计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  <w:t>与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营销大赛。</w:t>
      </w:r>
    </w:p>
    <w:p w14:paraId="0F5E9D04">
      <w:pPr>
        <w:widowControl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二、参赛对象</w:t>
      </w:r>
    </w:p>
    <w:p w14:paraId="2C96D157"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大三金融专业学生</w:t>
      </w:r>
    </w:p>
    <w:p w14:paraId="44146B27"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比赛内容</w:t>
      </w:r>
    </w:p>
    <w:p w14:paraId="0EE48085">
      <w:pPr>
        <w:widowControl/>
        <w:jc w:val="left"/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  <w:t>（一）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大赛命题范围聚焦金融五篇大文章：科技金融、绿色金融、普惠金融、养老金融、数字金融。将视野拓展至整个金融领域，如数字化金融、数字化安全；也可按所提供业务领域、场景或指定APP，开展优化设计方案或全新创新创意活动。鼓励学生进行互联网（互联网、移动互联网、5G、物联网）、大数据、人工智能、区块链、云计算、分布式、安全技术（生物识别、身份认证、网络数据安全）、开放API等金融科技在行业的创新运用。启思大学生挖掘贴近客户与市场的金融创新方案，共同打造数字时代的金融标杆产品。</w:t>
      </w:r>
    </w:p>
    <w:p w14:paraId="7AFFFD87">
      <w:pPr>
        <w:widowControl/>
        <w:numPr>
          <w:ilvl w:val="0"/>
          <w:numId w:val="0"/>
        </w:numPr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（二）参赛队伍需以所设计金融产品为推广对象，根据其产品功能、特征、市场定位等基本信息，制定产品推广创意方案。</w:t>
      </w:r>
    </w:p>
    <w:p w14:paraId="5E83AD3A"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四、成绩构成</w:t>
      </w:r>
    </w:p>
    <w:tbl>
      <w:tblPr>
        <w:tblStyle w:val="5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851"/>
        <w:gridCol w:w="3727"/>
      </w:tblGrid>
      <w:tr w14:paraId="7C1B8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 w14:paraId="72560C2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考勤</w:t>
            </w:r>
          </w:p>
        </w:tc>
        <w:tc>
          <w:tcPr>
            <w:tcW w:w="851" w:type="dxa"/>
            <w:shd w:val="clear" w:color="auto" w:fill="auto"/>
          </w:tcPr>
          <w:p w14:paraId="4246C97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10%</w:t>
            </w:r>
          </w:p>
        </w:tc>
        <w:tc>
          <w:tcPr>
            <w:tcW w:w="3727" w:type="dxa"/>
            <w:shd w:val="clear" w:color="auto" w:fill="auto"/>
          </w:tcPr>
          <w:p w14:paraId="784D3B7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根据指导老师见面会和初赛的出勤情况进行考核</w:t>
            </w:r>
          </w:p>
        </w:tc>
      </w:tr>
      <w:tr w14:paraId="775F0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 w14:paraId="0223C4E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平时</w:t>
            </w:r>
          </w:p>
        </w:tc>
        <w:tc>
          <w:tcPr>
            <w:tcW w:w="851" w:type="dxa"/>
            <w:shd w:val="clear" w:color="auto" w:fill="auto"/>
          </w:tcPr>
          <w:p w14:paraId="6CAA9A89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40%</w:t>
            </w:r>
          </w:p>
        </w:tc>
        <w:tc>
          <w:tcPr>
            <w:tcW w:w="3727" w:type="dxa"/>
            <w:shd w:val="clear" w:color="auto" w:fill="auto"/>
          </w:tcPr>
          <w:p w14:paraId="11336A9F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根据小组成员分工与成果判定</w:t>
            </w:r>
          </w:p>
        </w:tc>
      </w:tr>
      <w:tr w14:paraId="4133D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 w14:paraId="2240A43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金融产品创意与营销方案+产品宣讲</w:t>
            </w:r>
          </w:p>
        </w:tc>
        <w:tc>
          <w:tcPr>
            <w:tcW w:w="851" w:type="dxa"/>
            <w:shd w:val="clear" w:color="auto" w:fill="auto"/>
          </w:tcPr>
          <w:p w14:paraId="6EC2D481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</w:rPr>
              <w:t>0%</w:t>
            </w:r>
          </w:p>
        </w:tc>
        <w:tc>
          <w:tcPr>
            <w:tcW w:w="3727" w:type="dxa"/>
            <w:shd w:val="clear" w:color="auto" w:fill="auto"/>
          </w:tcPr>
          <w:p w14:paraId="42EF412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以所在小组初赛最终成绩为准</w:t>
            </w:r>
          </w:p>
        </w:tc>
      </w:tr>
    </w:tbl>
    <w:p w14:paraId="0116087E">
      <w:pPr>
        <w:widowControl/>
        <w:jc w:val="left"/>
        <w:rPr>
          <w:rFonts w:ascii="宋体" w:hAnsi="宋体" w:eastAsia="宋体" w:cs="宋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shd w:val="clear" w:color="auto" w:fill="FFFFFF"/>
        </w:rPr>
        <w:t>五、竞赛形式</w:t>
      </w:r>
    </w:p>
    <w:p w14:paraId="283E6BC9">
      <w:pPr>
        <w:widowControl/>
        <w:jc w:val="left"/>
        <w:rPr>
          <w:rFonts w:ascii="宋体" w:hAnsi="宋体" w:eastAsia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24"/>
          <w:shd w:val="clear" w:color="auto" w:fill="FFFFFF"/>
        </w:rPr>
        <w:t>（一）参赛要求</w:t>
      </w:r>
    </w:p>
    <w:p w14:paraId="5124D407">
      <w:pPr>
        <w:widowControl/>
        <w:jc w:val="left"/>
        <w:rPr>
          <w:rFonts w:ascii="宋体" w:hAnsi="宋体" w:eastAsia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1. 以班级为单位，自愿组成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4-5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人小组（如因班级人数无法平均，可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  <w:lang w:eastAsia="zh-CN"/>
        </w:rPr>
        <w:t>局部调整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）。</w:t>
      </w:r>
    </w:p>
    <w:p w14:paraId="5513C803">
      <w:pPr>
        <w:widowControl/>
        <w:jc w:val="left"/>
        <w:rPr>
          <w:rFonts w:ascii="宋体" w:hAnsi="宋体" w:eastAsia="宋体"/>
          <w:color w:val="000000"/>
          <w:kern w:val="0"/>
          <w:sz w:val="24"/>
          <w:u w:val="single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2. 参赛组需提交10-15分钟左右用于现场宣讲的PPT,及5000字左右的《金融产品设计及营销方案报告》（word文档纸质版与电子版）（</w:t>
      </w: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注：小组成员分工需在PPT第二页和报告第二页列表说明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）；</w:t>
      </w:r>
    </w:p>
    <w:p w14:paraId="5DAC2066">
      <w:pPr>
        <w:widowControl/>
        <w:jc w:val="left"/>
        <w:rPr>
          <w:rFonts w:ascii="宋体" w:hAnsi="宋体" w:eastAsia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报告内容包括但不限于：</w:t>
      </w:r>
    </w:p>
    <w:p w14:paraId="67F3534A">
      <w:pPr>
        <w:widowControl/>
        <w:jc w:val="left"/>
        <w:rPr>
          <w:rFonts w:ascii="宋体" w:hAnsi="宋体" w:eastAsia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产品名称，产品功能描述，产品目标客户，市场分析，现有类似产品情况，存在的问题，产品创新点，产品效益等方面。（可参考往年优秀作品设计方案）</w:t>
      </w:r>
    </w:p>
    <w:p w14:paraId="0850550D">
      <w:pPr>
        <w:widowControl/>
        <w:numPr>
          <w:ilvl w:val="0"/>
          <w:numId w:val="2"/>
        </w:numPr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班级初赛采用指导教师与各小组组长评分方式（评分表见附录二）。根据得分，每班确定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组优胜队伍；</w:t>
      </w:r>
    </w:p>
    <w:p w14:paraId="01B1CADC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4.年级决赛由现场评委打分决出。（评分表见附录二，比赛细则见附录三）。</w:t>
      </w:r>
    </w:p>
    <w:p w14:paraId="504D2027">
      <w:pPr>
        <w:widowControl/>
        <w:jc w:val="left"/>
        <w:rPr>
          <w:rFonts w:ascii="宋体" w:hAnsi="宋体" w:eastAsia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24"/>
          <w:shd w:val="clear" w:color="auto" w:fill="FFFFFF"/>
        </w:rPr>
        <w:t>（二）</w:t>
      </w:r>
      <w:r>
        <w:rPr>
          <w:rFonts w:hint="eastAsia" w:ascii="宋体" w:hAnsi="宋体" w:eastAsia="宋体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202</w:t>
      </w:r>
      <w:r>
        <w:rPr>
          <w:rFonts w:hint="eastAsia" w:ascii="宋体" w:hAnsi="宋体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333333"/>
          <w:kern w:val="0"/>
          <w:sz w:val="24"/>
          <w:shd w:val="clear" w:color="auto" w:fill="FFFFFF"/>
        </w:rPr>
        <w:t>年暑期实践周赛程安排</w:t>
      </w:r>
    </w:p>
    <w:p w14:paraId="1F6B734C">
      <w:pPr>
        <w:widowControl/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第一周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eastAsia="zh-CN"/>
        </w:rPr>
        <w:t>周一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（见教务系统）：指导教师与学生见面</w:t>
      </w:r>
    </w:p>
    <w:p w14:paraId="7D2C1284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确定学生分组，由组长填写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  <w:t>在线文档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小组名单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交给指导老师。</w:t>
      </w:r>
    </w:p>
    <w:p w14:paraId="43D196EF">
      <w:pPr>
        <w:widowControl/>
        <w:jc w:val="left"/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指导老师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  <w:t>考勤，并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介绍比赛流程和要求；</w:t>
      </w:r>
    </w:p>
    <w:p w14:paraId="6467D6FB">
      <w:pPr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第一周周一至第二周周四</w:t>
      </w:r>
      <w:bookmarkStart w:id="0" w:name="_GoBack"/>
      <w:bookmarkEnd w:id="0"/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期间：学生完成方案报告与PPT制作</w:t>
      </w:r>
    </w:p>
    <w:p w14:paraId="6140777D">
      <w:pPr>
        <w:rPr>
          <w:rFonts w:hint="eastAsia" w:ascii="宋体" w:hAnsi="宋体"/>
          <w:sz w:val="24"/>
        </w:rPr>
      </w:pPr>
      <w:r>
        <w:rPr>
          <w:rFonts w:hint="eastAsia" w:ascii="宋体" w:hAnsi="宋体" w:eastAsia="宋体"/>
          <w:sz w:val="24"/>
        </w:rPr>
        <w:t>各组组长需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协调小组成员分工，推进工作进度，</w:t>
      </w:r>
      <w:r>
        <w:rPr>
          <w:rFonts w:hint="eastAsia" w:ascii="宋体" w:hAnsi="宋体"/>
          <w:color w:val="333333"/>
          <w:kern w:val="0"/>
          <w:sz w:val="24"/>
          <w:shd w:val="clear" w:color="auto" w:fill="FFFFFF"/>
        </w:rPr>
        <w:t>期间</w:t>
      </w:r>
      <w:r>
        <w:rPr>
          <w:rFonts w:hint="eastAsia" w:ascii="宋体" w:hAnsi="宋体"/>
          <w:sz w:val="24"/>
        </w:rPr>
        <w:t>可通过QQ、微信、预约见面等各种方式与指导老师沟通。</w:t>
      </w:r>
    </w:p>
    <w:p w14:paraId="7F895E54">
      <w:pPr>
        <w:jc w:val="center"/>
        <w:rPr>
          <w:rFonts w:hint="default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第一周周四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/>
        </w:rPr>
        <w:t>（见教务系统）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：中期指导会</w:t>
      </w:r>
    </w:p>
    <w:p w14:paraId="1D8FB084">
      <w:pP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指导教师集合各小组进行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  <w:t>跟班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指导。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  <w:lang w:eastAsia="zh-CN"/>
        </w:rPr>
        <w:t>由组长组织小组成员进行方案讨论和撰写，指导老师跟班考勤，并进行现场指导。</w:t>
      </w:r>
    </w:p>
    <w:p w14:paraId="3DC8AC28">
      <w:pPr>
        <w:widowControl/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第二周周二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（见教务系统），班级初赛</w:t>
      </w:r>
    </w:p>
    <w:p w14:paraId="56688500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各组组长向指导老师提交1份</w:t>
      </w: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纸质版营销报告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  <w:t>（附首页纸）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，现场决定小组讲演顺序（建议在各小组在比赛开始前检查电子版PPT与教室电脑的兼容情况）。小组讲演结束后，由指导老师与现场同学进行提问（时间限定为5分钟）。指导教师（70%）与学生评委（30%）评分确定参加决赛小组。</w:t>
      </w:r>
    </w:p>
    <w:p w14:paraId="5AD64F2A">
      <w:pPr>
        <w:widowControl/>
        <w:jc w:val="left"/>
        <w:rPr>
          <w:rFonts w:ascii="宋体" w:hAnsi="宋体" w:eastAsia="宋体"/>
          <w:color w:val="FF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注：进入决赛小组</w:t>
      </w: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  <w:lang w:eastAsia="zh-CN"/>
        </w:rPr>
        <w:t>需</w:t>
      </w: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完善产品计划书与PPT，准备参加决赛。未进入决赛小组根据指导教师及初赛现场意见修改PPT与计划书，并于</w:t>
      </w:r>
      <w:r>
        <w:rPr>
          <w:rFonts w:hint="eastAsia" w:ascii="宋体" w:hAnsi="宋体"/>
          <w:color w:val="FF0000"/>
          <w:kern w:val="0"/>
          <w:sz w:val="24"/>
          <w:shd w:val="clear" w:color="auto" w:fill="FFFFFF"/>
          <w:lang w:val="en-US" w:eastAsia="zh-CN"/>
        </w:rPr>
        <w:t>第二周周日</w:t>
      </w: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前提交电子版PPT及营销报告至指导教师邮箱，提交纸质版营销报告至指导教师办公室。</w:t>
      </w:r>
    </w:p>
    <w:p w14:paraId="43F1566D">
      <w:pPr>
        <w:widowControl/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第二周周四上午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，年级决赛</w:t>
      </w:r>
    </w:p>
    <w:p w14:paraId="14D9B2CA"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进入决赛的队伍需提前15分钟到场，由组长现场抽签决定讲演顺序。（各</w:t>
      </w:r>
      <w:r>
        <w:rPr>
          <w:rFonts w:hint="eastAsia" w:ascii="宋体" w:hAnsi="宋体" w:eastAsia="宋体"/>
          <w:sz w:val="24"/>
        </w:rPr>
        <w:t>组长需提交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份《金融产品创意与营销报告》，营销报告中不得出现指导教师的姓名；并于赛前检查演讲</w:t>
      </w:r>
      <w:r>
        <w:rPr>
          <w:rFonts w:ascii="宋体" w:hAnsi="宋体" w:eastAsia="宋体"/>
          <w:sz w:val="24"/>
        </w:rPr>
        <w:t>PPT</w:t>
      </w:r>
      <w:r>
        <w:rPr>
          <w:rFonts w:hint="eastAsia" w:ascii="宋体" w:hAnsi="宋体" w:eastAsia="宋体"/>
          <w:sz w:val="24"/>
        </w:rPr>
        <w:t>与</w:t>
      </w:r>
      <w:r>
        <w:rPr>
          <w:rFonts w:hint="eastAsia" w:ascii="宋体" w:hAnsi="宋体" w:eastAsia="宋体"/>
          <w:sz w:val="24"/>
          <w:lang w:eastAsia="zh-CN"/>
        </w:rPr>
        <w:t>教室</w:t>
      </w:r>
      <w:r>
        <w:rPr>
          <w:rFonts w:hint="eastAsia" w:ascii="宋体" w:hAnsi="宋体" w:eastAsia="宋体"/>
          <w:sz w:val="24"/>
        </w:rPr>
        <w:t>电脑的兼容性）。</w:t>
      </w:r>
    </w:p>
    <w:p w14:paraId="1B1FAF0E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比赛采取现场答辩方式进行，每组选手15分钟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eastAsia="zh-CN"/>
        </w:rPr>
        <w:t>陈述时间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。评审团在小组介绍完毕后，进行5分钟现场提问，打分并现场公布结果，颁发奖状及奖金（具体流程见附录三）。</w:t>
      </w:r>
    </w:p>
    <w:p w14:paraId="5655A873">
      <w:pPr>
        <w:widowControl/>
        <w:jc w:val="left"/>
        <w:rPr>
          <w:rFonts w:ascii="宋体" w:hAnsi="宋体" w:eastAsia="宋体"/>
          <w:color w:val="FF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FF0000"/>
          <w:kern w:val="0"/>
          <w:sz w:val="24"/>
          <w:shd w:val="clear" w:color="auto" w:fill="FFFFFF"/>
        </w:rPr>
        <w:t>注：</w:t>
      </w:r>
      <w:r>
        <w:rPr>
          <w:rFonts w:hint="eastAsia" w:ascii="宋体" w:hAnsi="宋体" w:eastAsia="宋体" w:cs="宋体"/>
          <w:color w:val="FF0000"/>
          <w:kern w:val="0"/>
          <w:sz w:val="24"/>
          <w:shd w:val="clear" w:color="auto" w:fill="FFFFFF"/>
        </w:rPr>
        <w:t>参加决赛的小组请于</w:t>
      </w:r>
      <w:r>
        <w:rPr>
          <w:rFonts w:hint="eastAsia" w:ascii="宋体" w:hAnsi="宋体" w:cs="宋体"/>
          <w:color w:val="FF0000"/>
          <w:kern w:val="0"/>
          <w:sz w:val="24"/>
          <w:shd w:val="clear" w:color="auto" w:fill="FFFFFF"/>
          <w:lang w:val="en-US" w:eastAsia="zh-CN"/>
        </w:rPr>
        <w:t>第二周周五</w:t>
      </w:r>
      <w:r>
        <w:rPr>
          <w:rFonts w:hint="eastAsia" w:ascii="宋体" w:hAnsi="宋体" w:eastAsia="宋体" w:cs="宋体"/>
          <w:color w:val="FF0000"/>
          <w:kern w:val="0"/>
          <w:sz w:val="24"/>
          <w:shd w:val="clear" w:color="auto" w:fill="FFFFFF"/>
        </w:rPr>
        <w:t>下午17:00前提交电子版PPT及营销报告至指导教师邮箱，提交纸质版营销报告至指导老师办公室。</w:t>
      </w:r>
    </w:p>
    <w:p w14:paraId="55B1D3F7">
      <w:pPr>
        <w:widowControl/>
        <w:numPr>
          <w:ilvl w:val="0"/>
          <w:numId w:val="3"/>
        </w:numPr>
        <w:jc w:val="left"/>
        <w:rPr>
          <w:rFonts w:ascii="宋体" w:hAnsi="宋体" w:eastAsia="宋体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24"/>
          <w:shd w:val="clear" w:color="auto" w:fill="FFFFFF"/>
        </w:rPr>
        <w:t>奖项设置</w:t>
      </w:r>
    </w:p>
    <w:p w14:paraId="13379D76">
      <w:pPr>
        <w:widowControl/>
        <w:jc w:val="left"/>
        <w:rPr>
          <w:rFonts w:ascii="宋体" w:hAnsi="宋体" w:eastAsia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决赛设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一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等奖 1组，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二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等奖 2组，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三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等奖</w:t>
      </w:r>
      <w:r>
        <w:rPr>
          <w:rFonts w:hint="eastAsia" w:ascii="宋体" w:hAnsi="宋体"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color w:val="000000"/>
          <w:kern w:val="0"/>
          <w:sz w:val="24"/>
          <w:shd w:val="clear" w:color="auto" w:fill="FFFFFF"/>
        </w:rPr>
        <w:t>组。</w:t>
      </w:r>
    </w:p>
    <w:p w14:paraId="21B06A54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一等奖作品奖金1000元，二等奖800元，三等奖6</w:t>
      </w:r>
      <w:r>
        <w:rPr>
          <w:rFonts w:hint="default" w:ascii="宋体" w:hAnsi="宋体" w:eastAsia="宋体"/>
          <w:color w:val="333333"/>
          <w:kern w:val="0"/>
          <w:sz w:val="24"/>
          <w:shd w:val="clear" w:color="auto" w:fill="FFFFFF"/>
          <w:lang w:val="en-US"/>
        </w:rPr>
        <w:t>00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元。</w:t>
      </w:r>
    </w:p>
    <w:p w14:paraId="68804E28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另：所有参赛队伍可获得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00元小组活动经费。</w:t>
      </w:r>
    </w:p>
    <w:p w14:paraId="5EB567B7">
      <w:pPr>
        <w:widowControl/>
        <w:jc w:val="left"/>
        <w:rPr>
          <w:rFonts w:ascii="宋体" w:hAnsi="宋体" w:eastAsia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奖金和活动经费将统一向组长发放，团队成员可监督使用。</w:t>
      </w:r>
    </w:p>
    <w:p w14:paraId="2E2C6B4E"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</w:p>
    <w:p w14:paraId="44D90E5F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b/>
          <w:bCs/>
          <w:color w:val="222222"/>
          <w:shd w:val="clear" w:color="auto" w:fill="FFFFFF"/>
        </w:rPr>
        <w:t>附录一：</w:t>
      </w:r>
    </w:p>
    <w:p w14:paraId="1A7F3F43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cs="黑体"/>
          <w:color w:val="000000"/>
          <w:shd w:val="clear" w:color="auto" w:fill="FFFFFF"/>
        </w:rPr>
        <w:t>《金融产品设计及营销方案报告》</w:t>
      </w: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模板</w:t>
      </w:r>
    </w:p>
    <w:p w14:paraId="1CC25F1C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一、产品创新背景</w:t>
      </w:r>
    </w:p>
    <w:p w14:paraId="1299A981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(一)市场分析</w:t>
      </w:r>
    </w:p>
    <w:p w14:paraId="7FE9DBE6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分析目前市场状况，提出产品需求</w:t>
      </w:r>
    </w:p>
    <w:p w14:paraId="70B644AA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(二)目标市场定位</w:t>
      </w:r>
    </w:p>
    <w:p w14:paraId="1C1E6675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指出创新产品所针对的目标客户</w:t>
      </w:r>
    </w:p>
    <w:p w14:paraId="12E6EC5D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(三)场景</w:t>
      </w:r>
    </w:p>
    <w:p w14:paraId="52005A97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以具体事例说明对新产品产生市场需求的几种情况。例如：</w:t>
      </w:r>
    </w:p>
    <w:p w14:paraId="04CA651E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举一个具体产品的例子。一卡多联名、红利卡的例子，如多张联名卡使用不便，同时要享受多个联名单位的优惠服务，到处产品需求。</w:t>
      </w:r>
    </w:p>
    <w:p w14:paraId="0284A31D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二、产品现状和存在的问题</w:t>
      </w:r>
    </w:p>
    <w:p w14:paraId="6148A727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(一)当前产品现状</w:t>
      </w:r>
    </w:p>
    <w:p w14:paraId="02FB06CC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目前银行业该领域产品的现状</w:t>
      </w:r>
    </w:p>
    <w:p w14:paraId="1C5FA089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(二)当前产品存在的问题</w:t>
      </w:r>
    </w:p>
    <w:p w14:paraId="6FD98C59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(三)新产品与已有产品关系</w:t>
      </w:r>
    </w:p>
    <w:p w14:paraId="6F64C0B7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是否存在竞争关系等</w:t>
      </w:r>
    </w:p>
    <w:p w14:paraId="1F83C61A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三、产品创新必要性</w:t>
      </w:r>
    </w:p>
    <w:p w14:paraId="22659E52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(一)从客户和市场角度看开发新产品的必要性</w:t>
      </w:r>
    </w:p>
    <w:p w14:paraId="65762497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(二)从银行业角度看开发新产品的必要性</w:t>
      </w:r>
    </w:p>
    <w:p w14:paraId="64008F8A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(三)其他角度。促进社会经济增长、促进消费等</w:t>
      </w:r>
    </w:p>
    <w:p w14:paraId="33CE948F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四、产品构思及设计方案</w:t>
      </w:r>
    </w:p>
    <w:p w14:paraId="348F00C6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(一)产品定义</w:t>
      </w:r>
    </w:p>
    <w:p w14:paraId="0B995492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定义新产品名称，说明产品的目标客户及主要用途，指出新产品所解决的问题。</w:t>
      </w:r>
    </w:p>
    <w:p w14:paraId="29688CE9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(二)产品设计思路（包括主要功能、及主要客户申请零用该产品的方式、银行经营服务模式，产品盈利模式，风险控制等。</w:t>
      </w:r>
    </w:p>
    <w:p w14:paraId="36F79B40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五、可行性分析</w:t>
      </w:r>
    </w:p>
    <w:p w14:paraId="1B99DC15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分别从法律法规、政策制度、政策、技术等方面分析新产品开发与投产的可行性，说明新产品要求银行所具备的先决条件。</w:t>
      </w:r>
    </w:p>
    <w:p w14:paraId="13FEA3DC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</w:rPr>
      </w:pPr>
      <w:r>
        <w:rPr>
          <w:rStyle w:val="7"/>
          <w:rFonts w:hint="eastAsia" w:ascii="宋体" w:hAnsi="宋体" w:eastAsia="宋体" w:cs="宋体"/>
          <w:color w:val="333333"/>
          <w:shd w:val="clear" w:color="auto" w:fill="FFFFFF"/>
        </w:rPr>
        <w:t>六、效益分析</w:t>
      </w:r>
    </w:p>
    <w:p w14:paraId="7C448A21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新产品给银行带来的当期或长远的经济效益、社会效益。</w:t>
      </w:r>
    </w:p>
    <w:p w14:paraId="20E74369"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ascii="宋体" w:hAnsi="宋体" w:eastAsia="宋体" w:cs="宋体"/>
          <w:b/>
          <w:bCs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</w:rPr>
        <w:t>产品推广方案</w:t>
      </w:r>
    </w:p>
    <w:p w14:paraId="17961894">
      <w:pPr>
        <w:pStyle w:val="4"/>
        <w:widowControl/>
        <w:shd w:val="clear" w:color="auto" w:fill="FFFFFF"/>
        <w:spacing w:beforeAutospacing="0" w:afterAutospacing="0"/>
        <w:rPr>
          <w:rFonts w:ascii="宋体" w:hAnsi="宋体" w:eastAsia="宋体" w:cs="宋体"/>
          <w:color w:val="22222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新产品推广渠道选择，计划推广成本等。</w:t>
      </w:r>
    </w:p>
    <w:p w14:paraId="5BC6C80A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Times New Roman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Times New Roman"/>
          <w:color w:val="333333"/>
          <w:kern w:val="0"/>
          <w:sz w:val="24"/>
          <w:shd w:val="clear" w:color="auto" w:fill="FFFFFF"/>
        </w:rPr>
        <w:t>附录二：</w:t>
      </w:r>
    </w:p>
    <w:p w14:paraId="00BFF9E9">
      <w:pPr>
        <w:jc w:val="center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金融产品创意大赛评分细则 </w:t>
      </w:r>
    </w:p>
    <w:p w14:paraId="2FFACF69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组名_______________________     产品名称____________________________</w:t>
      </w:r>
    </w:p>
    <w:tbl>
      <w:tblPr>
        <w:tblStyle w:val="5"/>
        <w:tblW w:w="740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752"/>
        <w:gridCol w:w="1617"/>
        <w:gridCol w:w="1583"/>
      </w:tblGrid>
      <w:tr w14:paraId="0C8D0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634D9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标准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C5EE1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标准详述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B8699">
            <w:pPr>
              <w:ind w:firstLine="241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所占分值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251F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得分</w:t>
            </w:r>
          </w:p>
        </w:tc>
      </w:tr>
      <w:tr w14:paraId="2C3A3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9993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市场分析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44A1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产品市场需求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66A3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E1D9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992C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E343E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0BD9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目标客户群选择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F916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9F2C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4AB7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7AC4B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DA60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政策法规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6A86D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2C27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6BB1F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B973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产品介绍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E010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产品名称、功能及特征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E55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2D17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B309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FB88A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743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产品创新点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B6C1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0F2F4F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3715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E64C3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1493C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产品前景及可行性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1ABA3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D016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EDE1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F2B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营销渠道</w:t>
            </w:r>
          </w:p>
          <w:p w14:paraId="43C1208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1255C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color w:val="222222"/>
                <w:sz w:val="24"/>
                <w:shd w:val="clear" w:color="auto" w:fill="FFFFFF"/>
              </w:rPr>
              <w:t>营销模式的选择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5437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F3224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8CD0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FC48F"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EE8C2">
            <w:pPr>
              <w:jc w:val="center"/>
              <w:rPr>
                <w:rFonts w:ascii="宋体" w:hAnsi="宋体" w:eastAsia="宋体"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color w:val="222222"/>
                <w:sz w:val="24"/>
                <w:shd w:val="clear" w:color="auto" w:fill="FFFFFF"/>
              </w:rPr>
              <w:t>成本控制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230A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39DB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A5B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DF6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现场答辩</w:t>
            </w:r>
          </w:p>
          <w:p w14:paraId="623D5D2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D58C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思路清晰，观点明确，逻辑性强；反应敏捷，概括力强，态度诚恳；吐字清晰，语速流畅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533C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21E71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1B36B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327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整体评价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1D93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团队整体表现，协作能力，时间把握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F4D07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DA8A8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4B132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97A8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分数合计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12453C">
            <w:pPr>
              <w:ind w:firstLine="241" w:firstLineChars="100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</w:tbl>
    <w:p w14:paraId="27D72667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Times New Roman"/>
          <w:b/>
          <w:bCs/>
          <w:color w:val="333333"/>
          <w:kern w:val="0"/>
          <w:sz w:val="24"/>
          <w:shd w:val="clear" w:color="auto" w:fill="FFFFFF"/>
        </w:rPr>
      </w:pPr>
    </w:p>
    <w:p w14:paraId="332F314D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Times New Roman"/>
          <w:b/>
          <w:bCs/>
          <w:color w:val="333333"/>
          <w:kern w:val="0"/>
          <w:sz w:val="24"/>
          <w:shd w:val="clear" w:color="auto" w:fill="FFFFFF"/>
        </w:rPr>
      </w:pPr>
    </w:p>
    <w:p w14:paraId="6FAD525B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Times New Roman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 w:cs="Times New Roman"/>
          <w:b/>
          <w:bCs/>
          <w:color w:val="333333"/>
          <w:kern w:val="0"/>
          <w:sz w:val="24"/>
          <w:shd w:val="clear" w:color="auto" w:fill="FFFFFF"/>
        </w:rPr>
        <w:t>附录三：金融产品创意与营销大赛初、决赛流程</w:t>
      </w:r>
    </w:p>
    <w:p w14:paraId="16A1C5D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初赛关键事项：</w:t>
      </w:r>
    </w:p>
    <w:p w14:paraId="5297EE0F">
      <w:pPr>
        <w:pStyle w:val="19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每个</w:t>
      </w:r>
      <w:r>
        <w:rPr>
          <w:rFonts w:hint="eastAsia" w:ascii="宋体" w:hAnsi="宋体"/>
          <w:sz w:val="24"/>
          <w:szCs w:val="24"/>
          <w:lang w:val="en-US" w:eastAsia="zh-CN"/>
        </w:rPr>
        <w:t>班级为一个，</w:t>
      </w:r>
      <w:r>
        <w:rPr>
          <w:rFonts w:hint="eastAsia" w:ascii="宋体" w:hAnsi="宋体" w:eastAsia="宋体"/>
          <w:sz w:val="24"/>
          <w:szCs w:val="24"/>
        </w:rPr>
        <w:t>赛场以指导老师和各组组长作为评委。</w:t>
      </w:r>
    </w:p>
    <w:p w14:paraId="77527873">
      <w:pPr>
        <w:pStyle w:val="19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各组组长于初赛当天比赛开始前提交一份纸质版《产品创意与营销报告》。</w:t>
      </w:r>
    </w:p>
    <w:p w14:paraId="72D87833">
      <w:pPr>
        <w:pStyle w:val="19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赛前抽签决定先后顺序，各小组人员必须都到齐。</w:t>
      </w:r>
    </w:p>
    <w:p w14:paraId="2CCF5E80">
      <w:pPr>
        <w:pStyle w:val="19"/>
        <w:numPr>
          <w:ilvl w:val="0"/>
          <w:numId w:val="5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每小组</w:t>
      </w:r>
      <w:r>
        <w:rPr>
          <w:rFonts w:ascii="宋体" w:hAnsi="宋体" w:eastAsia="宋体"/>
          <w:sz w:val="24"/>
          <w:szCs w:val="24"/>
        </w:rPr>
        <w:t>10-15</w:t>
      </w:r>
      <w:r>
        <w:rPr>
          <w:rFonts w:hint="eastAsia" w:ascii="宋体" w:hAnsi="宋体" w:eastAsia="宋体"/>
          <w:sz w:val="24"/>
          <w:szCs w:val="24"/>
        </w:rPr>
        <w:t>分钟展示时间，可由一人主持，也可由多人主持。评委与观众提问时间5分钟。后由评委给出分数（本组组长回避）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比赛结束后由最终得分决出可以进入决赛的组别，由指导教师当场宣布结果。</w:t>
      </w:r>
    </w:p>
    <w:p w14:paraId="12C9A7CB">
      <w:pPr>
        <w:rPr>
          <w:rFonts w:ascii="宋体" w:hAnsi="宋体" w:eastAsia="宋体"/>
          <w:sz w:val="24"/>
        </w:rPr>
      </w:pPr>
    </w:p>
    <w:tbl>
      <w:tblPr>
        <w:tblStyle w:val="5"/>
        <w:tblpPr w:leftFromText="180" w:rightFromText="180" w:vertAnchor="text" w:horzAnchor="page" w:tblpX="2530" w:tblpY="-61"/>
        <w:tblW w:w="42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7"/>
      </w:tblGrid>
      <w:tr w14:paraId="3C64E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000" w:type="pct"/>
          </w:tcPr>
          <w:p w14:paraId="7E2A26A8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时间：实践周第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eastAsia="宋体"/>
                <w:sz w:val="24"/>
              </w:rPr>
              <w:t>周周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二</w:t>
            </w:r>
            <w:r>
              <w:rPr>
                <w:rFonts w:hint="default" w:ascii="宋体" w:hAnsi="宋体" w:eastAsia="宋体"/>
                <w:sz w:val="24"/>
                <w:lang w:val="en-US"/>
              </w:rPr>
              <w:t>（详见教务系统）</w:t>
            </w:r>
            <w:r>
              <w:rPr>
                <w:rFonts w:hint="eastAsia" w:ascii="宋体" w:hAnsi="宋体" w:eastAsia="宋体"/>
                <w:sz w:val="24"/>
              </w:rPr>
              <w:t>；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地点：待定</w:t>
            </w:r>
          </w:p>
        </w:tc>
      </w:tr>
      <w:tr w14:paraId="3FA68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1BB7A9CF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宣布比赛规则和流程</w:t>
            </w:r>
          </w:p>
        </w:tc>
      </w:tr>
      <w:tr w14:paraId="02889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A0F1ACE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各小组抽签决定先后顺序</w:t>
            </w:r>
          </w:p>
        </w:tc>
      </w:tr>
      <w:tr w14:paraId="24AA2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C6CE930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各小组上交一份纸版筹划报告给评委</w:t>
            </w:r>
          </w:p>
        </w:tc>
      </w:tr>
      <w:tr w14:paraId="2A18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2C4E5D5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各组依次演示，演示后接受评委提问</w:t>
            </w:r>
          </w:p>
        </w:tc>
      </w:tr>
      <w:tr w14:paraId="6F7F6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C551279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所有评委给分（本组组长回避），记分员收取评分表</w:t>
            </w:r>
          </w:p>
        </w:tc>
      </w:tr>
      <w:tr w14:paraId="5DB83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26D7AAC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下一组演示时记分员统计上一组的分数</w:t>
            </w:r>
          </w:p>
        </w:tc>
      </w:tr>
      <w:tr w14:paraId="0B75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B68AF50"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所有小组演示结束后，指导老师做简要点评，依得分排序，宣布进入决赛组别</w:t>
            </w:r>
          </w:p>
        </w:tc>
      </w:tr>
    </w:tbl>
    <w:p w14:paraId="388D9CCD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41CED429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522D7798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71FBA8DA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7E277A6F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51EA69F1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5955ACF7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1B245FD0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5B8C40AC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17904EE9">
      <w:pPr>
        <w:widowControl/>
        <w:jc w:val="left"/>
        <w:rPr>
          <w:rFonts w:hint="eastAsia" w:ascii="宋体" w:hAnsi="宋体" w:eastAsia="宋体"/>
          <w:b/>
          <w:sz w:val="24"/>
        </w:rPr>
      </w:pPr>
    </w:p>
    <w:p w14:paraId="641ABFE8">
      <w:pPr>
        <w:widowControl/>
        <w:jc w:val="left"/>
        <w:rPr>
          <w:rFonts w:ascii="宋体" w:hAnsi="宋体" w:eastAsia="宋体" w:cs="宋体"/>
          <w:color w:val="333333"/>
          <w:kern w:val="0"/>
          <w:sz w:val="24"/>
          <w:shd w:val="clear" w:color="auto" w:fill="FFFFFF"/>
        </w:rPr>
      </w:pPr>
      <w:r>
        <w:rPr>
          <w:rFonts w:hint="eastAsia" w:ascii="宋体" w:hAnsi="宋体" w:eastAsia="宋体"/>
          <w:b/>
          <w:sz w:val="24"/>
        </w:rPr>
        <w:t>特别提醒：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进入决赛小组完善产品计划书与PPT。未进入决赛小组修改PPT与计划书，并于</w:t>
      </w:r>
      <w:r>
        <w:rPr>
          <w:rFonts w:hint="eastAsia" w:ascii="宋体" w:hAnsi="宋体" w:cs="宋体"/>
          <w:color w:val="333333"/>
          <w:kern w:val="0"/>
          <w:sz w:val="24"/>
          <w:shd w:val="clear" w:color="auto" w:fill="FFFFFF"/>
          <w:lang w:val="en-US" w:eastAsia="zh-CN"/>
        </w:rPr>
        <w:t>第二周周五</w:t>
      </w:r>
      <w:r>
        <w:rPr>
          <w:rFonts w:hint="eastAsia" w:ascii="宋体" w:hAnsi="宋体" w:eastAsia="宋体" w:cs="宋体"/>
          <w:color w:val="333333"/>
          <w:kern w:val="0"/>
          <w:sz w:val="24"/>
          <w:shd w:val="clear" w:color="auto" w:fill="FFFFFF"/>
        </w:rPr>
        <w:t>前提交电子版PPT及营销报告至指导教师邮箱，提交纸质版营销报告至指导老师办公室。</w:t>
      </w:r>
    </w:p>
    <w:p w14:paraId="5A876605">
      <w:pPr>
        <w:rPr>
          <w:rFonts w:ascii="宋体" w:hAnsi="宋体" w:eastAsia="宋体"/>
          <w:b/>
          <w:sz w:val="24"/>
        </w:rPr>
      </w:pPr>
    </w:p>
    <w:p w14:paraId="45093FFC">
      <w:pPr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决赛</w:t>
      </w:r>
    </w:p>
    <w:p w14:paraId="08FD4C10">
      <w:pPr>
        <w:numPr>
          <w:ilvl w:val="0"/>
          <w:numId w:val="6"/>
        </w:num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由三</w:t>
      </w:r>
      <w:r>
        <w:rPr>
          <w:rFonts w:hint="eastAsia" w:ascii="宋体" w:hAnsi="宋体" w:eastAsia="宋体"/>
          <w:sz w:val="24"/>
          <w:lang w:eastAsia="zh-CN"/>
        </w:rPr>
        <w:t>至</w:t>
      </w:r>
      <w:r>
        <w:rPr>
          <w:rFonts w:hint="eastAsia" w:ascii="宋体" w:hAnsi="宋体" w:eastAsia="宋体"/>
          <w:sz w:val="24"/>
          <w:lang w:val="en-US" w:eastAsia="zh-CN"/>
        </w:rPr>
        <w:t>四</w:t>
      </w:r>
      <w:r>
        <w:rPr>
          <w:rFonts w:hint="eastAsia" w:ascii="宋体" w:hAnsi="宋体" w:eastAsia="宋体"/>
          <w:sz w:val="24"/>
        </w:rPr>
        <w:t>位指导老师及外邀专家担任评委。</w:t>
      </w:r>
    </w:p>
    <w:p w14:paraId="148666F6">
      <w:pPr>
        <w:numPr>
          <w:ilvl w:val="0"/>
          <w:numId w:val="6"/>
        </w:num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进入决赛的队伍需提前15分钟到场，按指定位置就坐。</w:t>
      </w:r>
    </w:p>
    <w:p w14:paraId="6501B757">
      <w:pPr>
        <w:numPr>
          <w:ilvl w:val="0"/>
          <w:numId w:val="6"/>
        </w:num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color w:val="333333"/>
          <w:kern w:val="0"/>
          <w:sz w:val="24"/>
          <w:shd w:val="clear" w:color="auto" w:fill="FFFFFF"/>
        </w:rPr>
        <w:t>由各组组长现场抽签决定讲演顺序。（各</w:t>
      </w:r>
      <w:r>
        <w:rPr>
          <w:rFonts w:hint="eastAsia" w:ascii="宋体" w:hAnsi="宋体" w:eastAsia="宋体"/>
          <w:sz w:val="24"/>
        </w:rPr>
        <w:t>组长需提交6份《金融产品创意与营销报告》给现场评委，营销报告中不得出现指导教师的姓名；并请于赛前检查演讲</w:t>
      </w:r>
      <w:r>
        <w:rPr>
          <w:rFonts w:ascii="宋体" w:hAnsi="宋体" w:eastAsia="宋体"/>
          <w:sz w:val="24"/>
        </w:rPr>
        <w:t>PPT</w:t>
      </w:r>
      <w:r>
        <w:rPr>
          <w:rFonts w:hint="eastAsia" w:ascii="宋体" w:hAnsi="宋体" w:eastAsia="宋体"/>
          <w:sz w:val="24"/>
        </w:rPr>
        <w:t>与教师电脑的兼容性）。</w:t>
      </w:r>
    </w:p>
    <w:p w14:paraId="50730770">
      <w:pPr>
        <w:pStyle w:val="19"/>
        <w:numPr>
          <w:ilvl w:val="0"/>
          <w:numId w:val="6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每小组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分钟讲演时间，后由现场评委提问，时间为5分钟。.</w:t>
      </w:r>
    </w:p>
    <w:p w14:paraId="0CA54E72">
      <w:pPr>
        <w:pStyle w:val="19"/>
        <w:numPr>
          <w:ilvl w:val="0"/>
          <w:numId w:val="6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所有小组演示完毕后，评委将分数交由记分员计算最终得分（最终得分</w:t>
      </w:r>
      <w:r>
        <w:rPr>
          <w:rFonts w:ascii="宋体" w:hAnsi="宋体" w:eastAsia="宋体"/>
          <w:sz w:val="24"/>
          <w:szCs w:val="24"/>
        </w:rPr>
        <w:t>=</w:t>
      </w:r>
      <w:r>
        <w:rPr>
          <w:rFonts w:hint="eastAsia" w:ascii="宋体" w:hAnsi="宋体" w:eastAsia="宋体"/>
          <w:sz w:val="24"/>
          <w:szCs w:val="24"/>
        </w:rPr>
        <w:t>所有评委分数加总）。</w:t>
      </w:r>
    </w:p>
    <w:p w14:paraId="49D4DB0B">
      <w:pPr>
        <w:pStyle w:val="19"/>
        <w:numPr>
          <w:ilvl w:val="0"/>
          <w:numId w:val="6"/>
        </w:numPr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依最终得分排序决出一二三等奖，当场宣布结果并颁发获奖证书。（一等奖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组，二等奖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组，三等奖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组）</w:t>
      </w:r>
    </w:p>
    <w:p w14:paraId="42DFE858">
      <w:pPr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    </w:t>
      </w:r>
    </w:p>
    <w:tbl>
      <w:tblPr>
        <w:tblStyle w:val="5"/>
        <w:tblpPr w:leftFromText="180" w:rightFromText="180" w:vertAnchor="text" w:horzAnchor="page" w:tblpX="2758" w:tblpY="-54"/>
        <w:tblW w:w="444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8"/>
      </w:tblGrid>
      <w:tr w14:paraId="7CAA8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0B481E38">
            <w:pP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时间：实践周第二周周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上午</w:t>
            </w:r>
            <w:r>
              <w:rPr>
                <w:rFonts w:ascii="宋体" w:hAnsi="宋体" w:eastAsia="宋体"/>
                <w:b/>
                <w:bCs/>
                <w:sz w:val="24"/>
              </w:rPr>
              <w:t>8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：</w:t>
            </w:r>
            <w:r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  <w:t>00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-12:00  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地点：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待定</w:t>
            </w:r>
          </w:p>
        </w:tc>
      </w:tr>
      <w:tr w14:paraId="3D1FF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68290C5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宣布比赛规则流程</w:t>
            </w:r>
          </w:p>
        </w:tc>
      </w:tr>
      <w:tr w14:paraId="574DE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92C4B7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抽签决定先后顺序</w:t>
            </w:r>
          </w:p>
        </w:tc>
      </w:tr>
      <w:tr w14:paraId="74CAF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C33C3D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各小组上交一份纸版筹划报告给评委</w:t>
            </w:r>
          </w:p>
        </w:tc>
      </w:tr>
      <w:tr w14:paraId="08126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0082459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各组依次演示，演示后接受评委提问</w:t>
            </w:r>
          </w:p>
        </w:tc>
      </w:tr>
      <w:tr w14:paraId="62DB8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429F545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所有小组演示结束后评委老师讲话，此时记分员统计分数并排序</w:t>
            </w:r>
          </w:p>
        </w:tc>
      </w:tr>
      <w:tr w14:paraId="3D6A6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23129AC7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宣布一、二、三等奖获得者并颁发证书。</w:t>
            </w:r>
          </w:p>
        </w:tc>
      </w:tr>
    </w:tbl>
    <w:p w14:paraId="359F3C40">
      <w:pPr>
        <w:autoSpaceDN w:val="0"/>
        <w:rPr>
          <w:rFonts w:ascii="宋体" w:hAnsi="宋体" w:eastAsia="宋体"/>
          <w:sz w:val="24"/>
        </w:rPr>
      </w:pPr>
    </w:p>
    <w:p w14:paraId="077D8FEF">
      <w:pPr>
        <w:autoSpaceDN w:val="0"/>
        <w:rPr>
          <w:rFonts w:ascii="宋体" w:hAnsi="宋体" w:eastAsia="宋体"/>
          <w:sz w:val="24"/>
        </w:rPr>
      </w:pPr>
    </w:p>
    <w:p w14:paraId="02914ECA">
      <w:pPr>
        <w:autoSpaceDN w:val="0"/>
        <w:rPr>
          <w:rFonts w:ascii="宋体" w:hAnsi="宋体" w:eastAsia="宋体"/>
          <w:sz w:val="24"/>
        </w:rPr>
      </w:pPr>
    </w:p>
    <w:p w14:paraId="7A4D1AD6">
      <w:pPr>
        <w:rPr>
          <w:rStyle w:val="7"/>
          <w:rFonts w:ascii="宋体" w:hAnsi="宋体" w:eastAsia="宋体" w:cs="宋体"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1"/>
    <w:multiLevelType w:val="multilevel"/>
    <w:tmpl w:val="00000001"/>
    <w:lvl w:ilvl="0" w:tentative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2"/>
    <w:multiLevelType w:val="singleLevel"/>
    <w:tmpl w:val="00000002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00000003"/>
    <w:multiLevelType w:val="singleLevel"/>
    <w:tmpl w:val="00000003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00000004"/>
    <w:multiLevelType w:val="multilevel"/>
    <w:tmpl w:val="000000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OGYxMGQ3ZWU1YWVjNzRmZmYzZjI5ODZhYzJhN2MifQ=="/>
  </w:docVars>
  <w:rsids>
    <w:rsidRoot w:val="00000000"/>
    <w:rsid w:val="3A4E584E"/>
    <w:rsid w:val="553D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bds_nopic"/>
    <w:basedOn w:val="6"/>
    <w:qFormat/>
    <w:uiPriority w:val="0"/>
  </w:style>
  <w:style w:type="character" w:customStyle="1" w:styleId="11">
    <w:name w:val="bds_nopic1"/>
    <w:basedOn w:val="6"/>
    <w:qFormat/>
    <w:uiPriority w:val="0"/>
  </w:style>
  <w:style w:type="character" w:customStyle="1" w:styleId="12">
    <w:name w:val="bds_nopic2"/>
    <w:basedOn w:val="6"/>
    <w:qFormat/>
    <w:uiPriority w:val="0"/>
  </w:style>
  <w:style w:type="character" w:customStyle="1" w:styleId="13">
    <w:name w:val="bds_more"/>
    <w:basedOn w:val="6"/>
    <w:qFormat/>
    <w:uiPriority w:val="0"/>
  </w:style>
  <w:style w:type="character" w:customStyle="1" w:styleId="14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2"/>
    <w:basedOn w:val="6"/>
    <w:qFormat/>
    <w:uiPriority w:val="0"/>
  </w:style>
  <w:style w:type="character" w:customStyle="1" w:styleId="16">
    <w:name w:val="页眉字符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字符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8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MS</Company>
  <Pages>4</Pages>
  <Words>1748</Words>
  <Characters>1866</Characters>
  <Paragraphs>210</Paragraphs>
  <TotalTime>19</TotalTime>
  <ScaleCrop>false</ScaleCrop>
  <LinksUpToDate>false</LinksUpToDate>
  <CharactersWithSpaces>1870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2016-11-20T18:21:00Z</dcterms:created>
  <dc:creator>chen</dc:creator>
  <cp:lastModifiedBy>陈婷婷</cp:lastModifiedBy>
  <dcterms:modified xsi:type="dcterms:W3CDTF">2025-06-12T04:54:48Z</dcterms:modified>
  <dc:title>会计与金融学院金融产品设计营销大赛比赛章程（学生）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2395A2A3D87F4606A18C2A864768CAA0_13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  <property fmtid="{D5CDD505-2E9C-101B-9397-08002B2CF9AE}" pid="6" name="KSOTemplateDocerSaveRecord">
    <vt:lpwstr>eyJoZGlkIjoiYzU5YmZmMzdjMmY0NjBkODIwOWFiYTFlODk3YTk4ZDkiLCJ1c2VySWQiOiIyODU1MjAwNzAifQ==</vt:lpwstr>
  </property>
</Properties>
</file>