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47BBA">
      <w:pPr>
        <w:widowControl/>
        <w:spacing w:before="100" w:beforeAutospacing="1" w:after="100" w:afterAutospacing="1"/>
        <w:jc w:val="center"/>
        <w:outlineLvl w:val="0"/>
        <w:rPr>
          <w:rFonts w:hint="eastAsia" w:ascii="宋体" w:hAnsi="宋体" w:eastAsia="宋体" w:cs="宋体"/>
          <w:b/>
          <w:bCs/>
          <w:kern w:val="36"/>
          <w:sz w:val="32"/>
          <w:szCs w:val="24"/>
        </w:rPr>
      </w:pPr>
      <w:bookmarkStart w:id="0" w:name="_GoBack"/>
      <w:bookmarkEnd w:id="0"/>
    </w:p>
    <w:p w14:paraId="738C7CE8">
      <w:pPr>
        <w:widowControl/>
        <w:spacing w:before="100" w:beforeAutospacing="1" w:after="100" w:afterAutospacing="1"/>
        <w:jc w:val="center"/>
        <w:outlineLvl w:val="0"/>
        <w:rPr>
          <w:rFonts w:hint="eastAsia" w:ascii="黑体" w:hAnsi="黑体" w:eastAsia="黑体" w:cs="黑体"/>
          <w:b/>
          <w:bCs/>
          <w:kern w:val="36"/>
          <w:sz w:val="32"/>
          <w:szCs w:val="24"/>
        </w:rPr>
      </w:pPr>
      <w:r>
        <w:rPr>
          <w:rFonts w:hint="eastAsia" w:ascii="黑体" w:hAnsi="黑体" w:eastAsia="黑体" w:cs="黑体"/>
          <w:b/>
          <w:bCs/>
          <w:kern w:val="36"/>
          <w:sz w:val="32"/>
          <w:szCs w:val="24"/>
        </w:rPr>
        <w:t>厦门大学嘉庚学院学生实习安全管理规定</w:t>
      </w:r>
    </w:p>
    <w:p w14:paraId="05AFF409">
      <w:pPr>
        <w:widowControl/>
        <w:spacing w:before="100" w:beforeAutospacing="1" w:after="100" w:afterAutospacing="1" w:line="360" w:lineRule="auto"/>
        <w:jc w:val="left"/>
        <w:outlineLvl w:val="0"/>
        <w:rPr>
          <w:rFonts w:hint="eastAsia" w:ascii="宋体" w:hAnsi="宋体" w:eastAsia="宋体" w:cs="宋体"/>
          <w:b/>
          <w:bCs/>
          <w:kern w:val="36"/>
          <w:sz w:val="24"/>
          <w:szCs w:val="24"/>
        </w:rPr>
      </w:pPr>
    </w:p>
    <w:p w14:paraId="3E37CE66">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为了增强我院师生的实习安全意识，确保实习学生的人身和财产安全，保证学生实习工作顺利进行，特制定本规定。</w:t>
      </w:r>
    </w:p>
    <w:p w14:paraId="07A725B3">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第一条  指导教师职责</w:t>
      </w:r>
    </w:p>
    <w:p w14:paraId="2DA65B0A">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新生入学后，要求每位学生签订实习安全协议。</w:t>
      </w:r>
    </w:p>
    <w:p w14:paraId="245CA3ED">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各院系应加强学生的实习安全教育，在实习之前必须召开实习动员会，向学生宣讲各种安全要求和规范，并进一步加强学生职业道德、安全纪律、心理健康、事故应急、自护自救等方面的教育。指导教师也应加强对学生进行实习安全教育，并做到责任到位、到人。如因指导教师失责导致学生发生安全问题，指导教师须负全部责任。</w:t>
      </w:r>
    </w:p>
    <w:p w14:paraId="64DB0F33">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由于学生本人的原因导致其未接受实习安全教育或者未签订实习安全协议的，实习指导教师可取消该生的实习资格；</w:t>
      </w:r>
    </w:p>
    <w:p w14:paraId="368B42F1">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学生实习开始之前，实习指导教师应积极动员、引导学生购买人身意外保险。</w:t>
      </w:r>
    </w:p>
    <w:p w14:paraId="12EFBDD6">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第二条  实习学生守则</w:t>
      </w:r>
    </w:p>
    <w:p w14:paraId="4ED6DB68">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服从实习指导教师的安排，接受安全教育，认真阅读并签订学生实习安全协议。</w:t>
      </w:r>
    </w:p>
    <w:p w14:paraId="35D61E69">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注意人身财产安全，配合做好防火防盗工作；遵守交通规则，不得无证驾车；不得到江、河、湖、海等水域游泳；讲究饮食卫生，预防疾病传播。</w:t>
      </w:r>
    </w:p>
    <w:p w14:paraId="2C39689F">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严格遵守实习单位的安全管理制度和操作规程等相关规章制度，服从现场工作人员的指挥。</w:t>
      </w:r>
    </w:p>
    <w:p w14:paraId="1C6182ED">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4 .</w:t>
      </w:r>
      <w:r>
        <w:rPr>
          <w:rFonts w:hint="eastAsia" w:ascii="宋体" w:hAnsi="宋体" w:eastAsia="宋体" w:cs="宋体"/>
          <w:kern w:val="0"/>
          <w:sz w:val="24"/>
          <w:szCs w:val="24"/>
        </w:rPr>
        <w:t>不得擅自离开实习单位，确因联系工作或其他原因必须离开单位的，应向实习指导教师请假，经批准后方可离开。</w:t>
      </w:r>
    </w:p>
    <w:p w14:paraId="646208BD">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凡违反上述规定的实习学生，造成个人人身安全事故或经济损失的，由学生个人负责。造成集体和国家损失的，视情节轻重，根据有关规定处理。</w:t>
      </w:r>
    </w:p>
    <w:p w14:paraId="0023EB88">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第三条</w:t>
      </w:r>
      <w:r>
        <w:rPr>
          <w:rFonts w:hint="eastAsia" w:ascii="宋体" w:hAnsi="宋体" w:eastAsia="宋体" w:cs="宋体"/>
          <w:kern w:val="0"/>
          <w:sz w:val="24"/>
          <w:szCs w:val="24"/>
        </w:rPr>
        <w:tab/>
      </w:r>
      <w:r>
        <w:rPr>
          <w:rFonts w:hint="eastAsia" w:ascii="宋体" w:hAnsi="宋体" w:eastAsia="宋体" w:cs="宋体"/>
          <w:kern w:val="0"/>
          <w:sz w:val="24"/>
          <w:szCs w:val="24"/>
        </w:rPr>
        <w:t>学生可自行联系实习单位，但必须履行相应的审批手续。审批手续为：由学生本人提出申请，经家长同意、各院系审核符合实习要求者，签订毕业实习承诺书。报实习与就业服务中心备案。未经审批擅自开展实习活动的学生，实习成绩将不予承认。学生自行联系实习单位，实习期间的安全问题概由学生本人负责。</w:t>
      </w:r>
    </w:p>
    <w:p w14:paraId="34F61B30">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第四条</w:t>
      </w:r>
      <w:r>
        <w:rPr>
          <w:rFonts w:hint="eastAsia" w:ascii="宋体" w:hAnsi="宋体" w:eastAsia="宋体" w:cs="宋体"/>
          <w:kern w:val="0"/>
          <w:sz w:val="24"/>
          <w:szCs w:val="24"/>
        </w:rPr>
        <w:tab/>
      </w:r>
      <w:r>
        <w:rPr>
          <w:rFonts w:hint="eastAsia" w:ascii="宋体" w:hAnsi="宋体" w:eastAsia="宋体" w:cs="宋体"/>
          <w:kern w:val="0"/>
          <w:sz w:val="24"/>
          <w:szCs w:val="24"/>
        </w:rPr>
        <w:t>各院系要建立学生实习风险管理工作制度，抽查学生实习情况，实习动态，及时解决实习过程中出现的问题。</w:t>
      </w:r>
    </w:p>
    <w:p w14:paraId="3050B121">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第五条</w:t>
      </w:r>
      <w:r>
        <w:rPr>
          <w:rFonts w:hint="eastAsia" w:ascii="宋体" w:hAnsi="宋体" w:eastAsia="宋体" w:cs="宋体"/>
          <w:kern w:val="0"/>
          <w:sz w:val="24"/>
          <w:szCs w:val="24"/>
        </w:rPr>
        <w:tab/>
      </w:r>
      <w:r>
        <w:rPr>
          <w:rFonts w:hint="eastAsia" w:ascii="宋体" w:hAnsi="宋体" w:eastAsia="宋体" w:cs="宋体"/>
          <w:kern w:val="0"/>
          <w:sz w:val="24"/>
          <w:szCs w:val="24"/>
        </w:rPr>
        <w:t>实习期间如发生重大事故，应及时组织力量处理，并立即向所在单位和学院报告。学院实习工作领导小组对各院系的校外实习工作进行不定期的抽查，对不按规定要求或出现重大教学事故和安全稳定事故的，将视不同情况作出通报或警告等相应的处理。</w:t>
      </w:r>
    </w:p>
    <w:p w14:paraId="27F217AA">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第六条</w:t>
      </w:r>
      <w:r>
        <w:rPr>
          <w:rFonts w:hint="eastAsia" w:ascii="宋体" w:hAnsi="宋体" w:eastAsia="宋体" w:cs="宋体"/>
          <w:kern w:val="0"/>
          <w:sz w:val="24"/>
          <w:szCs w:val="24"/>
        </w:rPr>
        <w:tab/>
      </w:r>
      <w:r>
        <w:rPr>
          <w:rFonts w:hint="eastAsia" w:ascii="宋体" w:hAnsi="宋体" w:eastAsia="宋体" w:cs="宋体"/>
          <w:kern w:val="0"/>
          <w:sz w:val="24"/>
          <w:szCs w:val="24"/>
        </w:rPr>
        <w:t>本规定从发布之日起实行。</w:t>
      </w:r>
    </w:p>
    <w:p w14:paraId="25AB65A5">
      <w:pPr>
        <w:widowControl/>
        <w:spacing w:before="100" w:beforeAutospacing="1" w:after="100" w:afterAutospacing="1"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第七条 本规定由厦门大学嘉庚学院授权实习与就业服务中心负责解释。</w:t>
      </w:r>
    </w:p>
    <w:p w14:paraId="4E423D2A">
      <w:pPr>
        <w:widowControl/>
        <w:spacing w:before="100" w:beforeAutospacing="1" w:after="100" w:afterAutospacing="1"/>
        <w:jc w:val="left"/>
        <w:rPr>
          <w:rFonts w:ascii="宋体" w:hAnsi="宋体" w:eastAsia="宋体" w:cs="宋体"/>
          <w:kern w:val="0"/>
          <w:sz w:val="24"/>
          <w:szCs w:val="24"/>
        </w:rPr>
      </w:pPr>
      <w:r>
        <w:rPr>
          <w:rFonts w:ascii="Arial" w:hAnsi="Arial" w:eastAsia="宋体" w:cs="Times New Roman"/>
          <w:kern w:val="0"/>
          <w:sz w:val="24"/>
          <w:szCs w:val="24"/>
        </w:rPr>
        <w:t> </w:t>
      </w:r>
    </w:p>
    <w:p w14:paraId="0E15909B">
      <w:pPr>
        <w:widowControl/>
        <w:spacing w:before="100" w:beforeAutospacing="1" w:after="100" w:afterAutospacing="1"/>
        <w:jc w:val="right"/>
        <w:rPr>
          <w:rFonts w:ascii="宋体" w:hAnsi="宋体" w:eastAsia="宋体" w:cs="宋体"/>
          <w:kern w:val="0"/>
          <w:sz w:val="24"/>
          <w:szCs w:val="24"/>
        </w:rPr>
      </w:pPr>
      <w:r>
        <w:rPr>
          <w:rFonts w:hint="eastAsia" w:ascii="Arial" w:hAnsi="Calibri" w:eastAsia="宋体" w:cs="宋体"/>
          <w:kern w:val="0"/>
          <w:sz w:val="24"/>
          <w:szCs w:val="24"/>
        </w:rPr>
        <w:t>厦门大学嘉庚学院</w:t>
      </w:r>
    </w:p>
    <w:p w14:paraId="2FD22666">
      <w:pPr>
        <w:widowControl/>
        <w:spacing w:before="100" w:beforeAutospacing="1" w:after="100" w:afterAutospacing="1"/>
        <w:jc w:val="right"/>
        <w:rPr>
          <w:rFonts w:ascii="宋体" w:hAnsi="宋体" w:eastAsia="宋体" w:cs="宋体"/>
          <w:kern w:val="0"/>
          <w:sz w:val="24"/>
          <w:szCs w:val="24"/>
        </w:rPr>
      </w:pPr>
      <w:r>
        <w:rPr>
          <w:rFonts w:hint="eastAsia" w:ascii="Arial" w:hAnsi="Arial" w:eastAsia="宋体" w:cs="宋体"/>
          <w:kern w:val="0"/>
          <w:sz w:val="24"/>
          <w:szCs w:val="24"/>
        </w:rPr>
        <w:t>二</w:t>
      </w:r>
      <w:r>
        <w:rPr>
          <w:rFonts w:hint="eastAsia" w:ascii="宋体" w:hAnsi="宋体" w:eastAsia="宋体" w:cs="宋体"/>
          <w:kern w:val="0"/>
          <w:sz w:val="24"/>
          <w:szCs w:val="24"/>
        </w:rPr>
        <w:t>○</w:t>
      </w:r>
      <w:r>
        <w:rPr>
          <w:rFonts w:hint="eastAsia" w:ascii="Arial" w:hAnsi="Arial" w:eastAsia="宋体" w:cs="宋体"/>
          <w:kern w:val="0"/>
          <w:sz w:val="24"/>
          <w:szCs w:val="24"/>
        </w:rPr>
        <w:t>一</w:t>
      </w:r>
      <w:r>
        <w:rPr>
          <w:rFonts w:hint="eastAsia" w:ascii="宋体" w:hAnsi="宋体" w:eastAsia="宋体" w:cs="宋体"/>
          <w:kern w:val="0"/>
          <w:sz w:val="24"/>
          <w:szCs w:val="24"/>
        </w:rPr>
        <w:t>○</w:t>
      </w:r>
      <w:r>
        <w:rPr>
          <w:rFonts w:hint="eastAsia" w:ascii="Arial" w:hAnsi="Arial" w:eastAsia="宋体" w:cs="宋体"/>
          <w:kern w:val="0"/>
          <w:sz w:val="24"/>
          <w:szCs w:val="24"/>
        </w:rPr>
        <w:t>年六月</w:t>
      </w:r>
    </w:p>
    <w:p w14:paraId="6390D1E7"/>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0608CD">
    <w:pPr>
      <w:pStyle w:val="3"/>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DDB03DD">
                <w:pPr>
                  <w:pStyle w:val="3"/>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353C9"/>
    <w:rsid w:val="00161800"/>
    <w:rsid w:val="007353C9"/>
    <w:rsid w:val="008E0590"/>
    <w:rsid w:val="00BA4260"/>
    <w:rsid w:val="00E04AA9"/>
    <w:rsid w:val="358F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7"/>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uiPriority w:val="99"/>
    <w:pPr>
      <w:tabs>
        <w:tab w:val="center" w:pos="4153"/>
        <w:tab w:val="right" w:pos="8306"/>
      </w:tabs>
      <w:snapToGrid w:val="0"/>
      <w:jc w:val="left"/>
    </w:pPr>
    <w:rPr>
      <w:sz w:val="1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标题 1 Char"/>
    <w:basedOn w:val="6"/>
    <w:link w:val="2"/>
    <w:uiPriority w:val="9"/>
    <w:rPr>
      <w:rFonts w:ascii="宋体" w:hAnsi="宋体" w:eastAsia="宋体" w:cs="宋体"/>
      <w:b/>
      <w:bCs/>
      <w:kern w:val="36"/>
      <w:sz w:val="48"/>
      <w:szCs w:val="48"/>
    </w:rPr>
  </w:style>
  <w:style w:type="character" w:customStyle="1" w:styleId="8">
    <w:name w:val="title12"/>
    <w:basedOn w:val="6"/>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2</Pages>
  <Words>977</Words>
  <Characters>977</Characters>
  <Lines>7</Lines>
  <Paragraphs>2</Paragraphs>
  <TotalTime>3</TotalTime>
  <ScaleCrop>false</ScaleCrop>
  <LinksUpToDate>false</LinksUpToDate>
  <CharactersWithSpaces>987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2016-06-02T09:00:00Z</dcterms:created>
  <dc:creator>USER-</dc:creator>
  <cp:lastModifiedBy>止戈人</cp:lastModifiedBy>
  <dcterms:modified xsi:type="dcterms:W3CDTF">2025-05-30T03:50:52Z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eyJoZGlkIjoiNzAxYTJlZGFkM2U5NDc5OWNkY2I2MjI0NjQ2OWFhYzgiLCJ1c2VySWQiOiI2ODQ2MzU3NjkifQ==</vt:lpwstr>
  </property>
  <property fmtid="{D5CDD505-2E9C-101B-9397-08002B2CF9AE}" pid="3" name="KSOProductBuildVer">
    <vt:lpwstr>2052-12.1.0.21171</vt:lpwstr>
  </property>
  <property fmtid="{D5CDD505-2E9C-101B-9397-08002B2CF9AE}" pid="4" name="ICV">
    <vt:lpwstr>E1CACF4A0166431C86A1EADA36BC2B0F_12</vt:lpwstr>
  </property>
</Properties>
</file>